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77777777" w:rsidR="00B22D61" w:rsidRPr="003A133A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  <w:r w:rsidRPr="003A133A">
        <w:rPr>
          <w:rFonts w:ascii="Times New Roman" w:hAnsi="Times New Roman"/>
          <w:b/>
          <w:bCs/>
          <w:sz w:val="24"/>
          <w:szCs w:val="24"/>
          <w:lang w:eastAsia="bg-BG"/>
        </w:rPr>
        <w:t>Приложение № 1</w:t>
      </w:r>
    </w:p>
    <w:p w14:paraId="67D33713" w14:textId="77777777" w:rsidR="00B22D61" w:rsidRPr="003A133A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3A133A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517EB9F0" w:rsidR="00B22D61" w:rsidRPr="003A133A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133A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 w:rsidR="009E6794" w:rsidRPr="003A133A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3A133A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133A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2751B962" w:rsidR="00B22D61" w:rsidRPr="003E0A4D" w:rsidRDefault="0081484D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3E0A4D">
        <w:rPr>
          <w:rFonts w:ascii="Times New Roman" w:hAnsi="Times New Roman"/>
          <w:sz w:val="24"/>
          <w:szCs w:val="24"/>
          <w:lang w:eastAsia="bg-BG"/>
        </w:rPr>
        <w:t>за междинно/о</w:t>
      </w:r>
      <w:r w:rsidR="00EB3375" w:rsidRPr="003E0A4D">
        <w:rPr>
          <w:rFonts w:ascii="Times New Roman" w:hAnsi="Times New Roman"/>
          <w:sz w:val="24"/>
          <w:szCs w:val="24"/>
          <w:lang w:eastAsia="bg-BG"/>
        </w:rPr>
        <w:t>кончателно плащане</w:t>
      </w:r>
      <w:r w:rsidR="00FC4362" w:rsidRPr="003E0A4D">
        <w:rPr>
          <w:rFonts w:ascii="Times New Roman" w:hAnsi="Times New Roman"/>
          <w:sz w:val="24"/>
          <w:szCs w:val="24"/>
          <w:lang w:eastAsia="bg-BG"/>
        </w:rPr>
        <w:t xml:space="preserve"> и попълнена финансова таблица за извършените инвестиции по групи разходи към искането за плащане.</w:t>
      </w:r>
      <w:r w:rsidR="00EB3375" w:rsidRPr="003E0A4D">
        <w:rPr>
          <w:rFonts w:ascii="Times New Roman" w:hAnsi="Times New Roman"/>
          <w:sz w:val="24"/>
          <w:szCs w:val="24"/>
          <w:lang w:eastAsia="bg-BG"/>
        </w:rPr>
        <w:t xml:space="preserve"> (</w:t>
      </w:r>
      <w:r w:rsidR="0073799C" w:rsidRPr="003E0A4D">
        <w:rPr>
          <w:rFonts w:ascii="Times New Roman" w:hAnsi="Times New Roman"/>
          <w:sz w:val="24"/>
          <w:szCs w:val="24"/>
        </w:rPr>
        <w:t>Подаването на искането за плащане</w:t>
      </w:r>
      <w:r w:rsidR="006C11CB" w:rsidRPr="003E0A4D">
        <w:rPr>
          <w:rFonts w:ascii="Times New Roman" w:hAnsi="Times New Roman"/>
          <w:sz w:val="24"/>
          <w:szCs w:val="24"/>
          <w:lang w:eastAsia="bg-BG"/>
        </w:rPr>
        <w:t xml:space="preserve"> по зададена форма</w:t>
      </w:r>
      <w:r w:rsidR="0073799C" w:rsidRPr="003E0A4D">
        <w:rPr>
          <w:rFonts w:ascii="Times New Roman" w:hAnsi="Times New Roman"/>
          <w:sz w:val="24"/>
          <w:szCs w:val="24"/>
        </w:rPr>
        <w:t xml:space="preserve">, </w:t>
      </w:r>
      <w:r w:rsidR="0073799C" w:rsidRPr="003E0A4D">
        <w:rPr>
          <w:rFonts w:ascii="Times New Roman" w:eastAsia="Times New Roman" w:hAnsi="Times New Roman"/>
          <w:spacing w:val="1"/>
          <w:sz w:val="24"/>
          <w:szCs w:val="24"/>
          <w:lang w:eastAsia="bg-BG"/>
        </w:rPr>
        <w:t>както и всички други документи, които изискват подпис</w:t>
      </w:r>
      <w:r w:rsidR="0073799C" w:rsidRPr="003E0A4D">
        <w:rPr>
          <w:rFonts w:ascii="Times New Roman" w:hAnsi="Times New Roman"/>
          <w:sz w:val="24"/>
          <w:szCs w:val="24"/>
        </w:rPr>
        <w:t xml:space="preserve"> се удостоверява с КЕП</w:t>
      </w:r>
      <w:r w:rsidR="0073799C" w:rsidRPr="003E0A4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3799C" w:rsidRPr="003E0A4D">
        <w:rPr>
          <w:rFonts w:ascii="Times New Roman" w:hAnsi="Times New Roman"/>
          <w:sz w:val="24"/>
          <w:szCs w:val="24"/>
        </w:rPr>
        <w:t>в СЕУ</w:t>
      </w:r>
      <w:r w:rsidR="00EB3375" w:rsidRPr="003E0A4D">
        <w:rPr>
          <w:rFonts w:ascii="Times New Roman" w:hAnsi="Times New Roman"/>
          <w:sz w:val="24"/>
          <w:szCs w:val="24"/>
          <w:lang w:eastAsia="bg-BG"/>
        </w:rPr>
        <w:t>);</w:t>
      </w:r>
    </w:p>
    <w:p w14:paraId="632DFEC3" w14:textId="32D16077" w:rsidR="00F12420" w:rsidRPr="00A24AC2" w:rsidRDefault="00F12420" w:rsidP="00F12420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</w:rPr>
        <w:t>Нотариално заверено изрично пълномощно, в случай че документите не се</w:t>
      </w:r>
      <w:r w:rsidRPr="003E0A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E0A4D">
        <w:rPr>
          <w:rFonts w:ascii="Times New Roman" w:hAnsi="Times New Roman"/>
          <w:sz w:val="24"/>
          <w:szCs w:val="24"/>
        </w:rPr>
        <w:t>подават лично от бенефициента, респ. представляващия бенефициента</w:t>
      </w:r>
      <w:r w:rsidRPr="003E0A4D">
        <w:rPr>
          <w:rFonts w:ascii="Times New Roman" w:hAnsi="Times New Roman"/>
          <w:sz w:val="24"/>
          <w:szCs w:val="24"/>
          <w:lang w:eastAsia="bg-BG"/>
        </w:rPr>
        <w:t xml:space="preserve"> (</w:t>
      </w:r>
      <w:r w:rsidRPr="003E0A4D">
        <w:rPr>
          <w:rFonts w:ascii="Times New Roman" w:eastAsia="Times New Roman" w:hAnsi="Times New Roman"/>
          <w:sz w:val="24"/>
          <w:szCs w:val="24"/>
          <w:shd w:val="clear" w:color="auto" w:fill="FEFEFE"/>
        </w:rPr>
        <w:t>представляващият местното поделение на вероизповеданията</w:t>
      </w:r>
      <w:r w:rsidR="00B16581" w:rsidRPr="003E0A4D">
        <w:rPr>
          <w:rFonts w:ascii="Times New Roman" w:eastAsia="Times New Roman" w:hAnsi="Times New Roman"/>
          <w:sz w:val="24"/>
          <w:szCs w:val="24"/>
          <w:shd w:val="clear" w:color="auto" w:fill="FEFEFE"/>
        </w:rPr>
        <w:t>/религиозната общност</w:t>
      </w:r>
      <w:r w:rsidRPr="003E0A4D">
        <w:rPr>
          <w:rFonts w:ascii="Times New Roman" w:hAnsi="Times New Roman"/>
          <w:sz w:val="24"/>
          <w:szCs w:val="24"/>
        </w:rPr>
        <w:t xml:space="preserve"> може да извърши упълномощаване </w:t>
      </w:r>
      <w:r w:rsidRPr="00A24AC2">
        <w:rPr>
          <w:rFonts w:ascii="Times New Roman" w:hAnsi="Times New Roman"/>
          <w:sz w:val="24"/>
          <w:szCs w:val="24"/>
        </w:rPr>
        <w:t>директно в СЕУ чрез индивидуалния си профил</w:t>
      </w:r>
      <w:r w:rsidRPr="00A24AC2">
        <w:rPr>
          <w:rFonts w:ascii="Times New Roman" w:hAnsi="Times New Roman"/>
          <w:sz w:val="24"/>
          <w:szCs w:val="24"/>
          <w:lang w:eastAsia="bg-BG"/>
        </w:rPr>
        <w:t>);</w:t>
      </w:r>
    </w:p>
    <w:p w14:paraId="0DC0BCC2" w14:textId="004F70D6" w:rsidR="00F12420" w:rsidRPr="00A24AC2" w:rsidRDefault="00F12420" w:rsidP="00F12420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4AC2">
        <w:rPr>
          <w:rFonts w:ascii="Times New Roman" w:hAnsi="Times New Roman"/>
          <w:sz w:val="24"/>
          <w:szCs w:val="24"/>
        </w:rPr>
        <w:t>Нотариално заверено изрично пълномощно за лицата, упълномощени да вземат решения или да упражняват контрол по отношение на бенефициента.</w:t>
      </w:r>
    </w:p>
    <w:p w14:paraId="6C0C84DE" w14:textId="4F30A0C1" w:rsidR="00B22D61" w:rsidRPr="00A24AC2" w:rsidRDefault="00B22D61" w:rsidP="00E33BC5">
      <w:pPr>
        <w:numPr>
          <w:ilvl w:val="0"/>
          <w:numId w:val="7"/>
        </w:numPr>
        <w:tabs>
          <w:tab w:val="left" w:pos="6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A24AC2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A24AC2">
        <w:rPr>
          <w:rFonts w:ascii="Times New Roman" w:hAnsi="Times New Roman"/>
          <w:sz w:val="24"/>
          <w:szCs w:val="24"/>
          <w:lang w:eastAsia="bg-BG"/>
        </w:rPr>
        <w:t>Приложение № 2</w:t>
      </w:r>
      <w:r w:rsidR="001247F2" w:rsidRPr="00A24AC2">
        <w:rPr>
          <w:rFonts w:ascii="Times New Roman" w:hAnsi="Times New Roman"/>
          <w:sz w:val="24"/>
          <w:szCs w:val="24"/>
          <w:lang w:eastAsia="bg-BG"/>
        </w:rPr>
        <w:t xml:space="preserve"> (само в случаите, когато са настъпили промени в декларираните обстоятелства);</w:t>
      </w:r>
    </w:p>
    <w:p w14:paraId="37522D8A" w14:textId="31B5DDFF" w:rsidR="00B22D61" w:rsidRPr="00A24AC2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 xml:space="preserve">Декларация (в случай, че ползвателят няма регистрация по </w:t>
      </w:r>
      <w:hyperlink r:id="rId7" w:history="1">
        <w:r w:rsidRPr="00A24AC2">
          <w:rPr>
            <w:rFonts w:ascii="Times New Roman" w:hAnsi="Times New Roman"/>
            <w:sz w:val="24"/>
            <w:szCs w:val="24"/>
            <w:lang w:eastAsia="bg-BG"/>
          </w:rPr>
          <w:t>Закона за данък върху добавената стойност</w:t>
        </w:r>
      </w:hyperlink>
      <w:r w:rsidRPr="00A24AC2">
        <w:rPr>
          <w:rFonts w:ascii="Times New Roman" w:hAnsi="Times New Roman"/>
          <w:sz w:val="24"/>
          <w:szCs w:val="24"/>
          <w:lang w:eastAsia="bg-BG"/>
        </w:rPr>
        <w:t xml:space="preserve">), че ползвателят няма да упражни правото си на данъчен кредит за активи и услуги, финансирани по </w:t>
      </w:r>
      <w:r w:rsidR="00C845C6" w:rsidRPr="00A24AC2">
        <w:rPr>
          <w:rFonts w:ascii="Times New Roman" w:hAnsi="Times New Roman"/>
          <w:sz w:val="24"/>
          <w:szCs w:val="24"/>
          <w:lang w:eastAsia="bg-BG"/>
        </w:rPr>
        <w:t>Стратегически план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20</w:t>
      </w:r>
      <w:r w:rsidR="00C845C6" w:rsidRPr="00A24AC2">
        <w:rPr>
          <w:rFonts w:ascii="Times New Roman" w:hAnsi="Times New Roman"/>
          <w:sz w:val="24"/>
          <w:szCs w:val="24"/>
          <w:lang w:eastAsia="bg-BG"/>
        </w:rPr>
        <w:t>23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- 202</w:t>
      </w:r>
      <w:r w:rsidR="00C845C6" w:rsidRPr="00A24AC2">
        <w:rPr>
          <w:rFonts w:ascii="Times New Roman" w:hAnsi="Times New Roman"/>
          <w:sz w:val="24"/>
          <w:szCs w:val="24"/>
          <w:lang w:eastAsia="bg-BG"/>
        </w:rPr>
        <w:t>7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г. (Приложение 3).</w:t>
      </w:r>
    </w:p>
    <w:p w14:paraId="66A9C865" w14:textId="516078F6" w:rsidR="00B22D61" w:rsidRPr="00A24AC2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 xml:space="preserve">Декларация от </w:t>
      </w:r>
      <w:r w:rsidR="00652270" w:rsidRPr="00A24AC2">
        <w:rPr>
          <w:rFonts w:ascii="Times New Roman" w:hAnsi="Times New Roman"/>
          <w:sz w:val="24"/>
          <w:szCs w:val="24"/>
          <w:lang w:eastAsia="bg-BG"/>
        </w:rPr>
        <w:t>представляващия местното поделение на вероизповеданията</w:t>
      </w:r>
      <w:r w:rsidR="00B16581" w:rsidRPr="00A24AC2">
        <w:rPr>
          <w:rFonts w:ascii="Times New Roman" w:eastAsia="Times New Roman" w:hAnsi="Times New Roman"/>
          <w:sz w:val="24"/>
          <w:szCs w:val="24"/>
          <w:shd w:val="clear" w:color="auto" w:fill="FEFEFE"/>
        </w:rPr>
        <w:t>/религиозната общност</w:t>
      </w:r>
      <w:r w:rsidR="00652270" w:rsidRPr="00A24AC2" w:rsidDel="0065227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24AC2">
        <w:rPr>
          <w:rFonts w:ascii="Times New Roman" w:hAnsi="Times New Roman"/>
          <w:sz w:val="24"/>
          <w:szCs w:val="24"/>
          <w:lang w:eastAsia="bg-BG"/>
        </w:rPr>
        <w:t>за упражняване правото на д</w:t>
      </w:r>
      <w:r w:rsidR="00C845C6" w:rsidRPr="00A24AC2">
        <w:rPr>
          <w:rFonts w:ascii="Times New Roman" w:hAnsi="Times New Roman"/>
          <w:sz w:val="24"/>
          <w:szCs w:val="24"/>
          <w:lang w:eastAsia="bg-BG"/>
        </w:rPr>
        <w:t>анъчен кредит. (Приложение 3 А);</w:t>
      </w:r>
    </w:p>
    <w:p w14:paraId="1A79AC8D" w14:textId="451C82D3" w:rsidR="00B22D61" w:rsidRPr="00A24AC2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Декларация от представляващия ползвателя на помощта за наличие или липса на двойно финансиране</w:t>
      </w:r>
      <w:r w:rsidR="00C845C6" w:rsidRPr="00A24AC2">
        <w:rPr>
          <w:rFonts w:ascii="Times New Roman" w:hAnsi="Times New Roman"/>
          <w:sz w:val="24"/>
          <w:szCs w:val="24"/>
          <w:lang w:eastAsia="bg-BG"/>
        </w:rPr>
        <w:t xml:space="preserve"> (Приложение 4);</w:t>
      </w:r>
    </w:p>
    <w:p w14:paraId="48DD593D" w14:textId="283C161D" w:rsidR="00B22D61" w:rsidRPr="00A24AC2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Удостоверение от обслужващата банка за банкова</w:t>
      </w:r>
      <w:r w:rsidR="00652270" w:rsidRPr="00A24AC2">
        <w:rPr>
          <w:rFonts w:ascii="Times New Roman" w:hAnsi="Times New Roman"/>
          <w:sz w:val="24"/>
          <w:szCs w:val="24"/>
          <w:lang w:eastAsia="bg-BG"/>
        </w:rPr>
        <w:t>та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сметка</w:t>
      </w:r>
      <w:r w:rsidR="005024AE" w:rsidRPr="00A24AC2">
        <w:rPr>
          <w:rFonts w:ascii="Times New Roman" w:hAnsi="Times New Roman"/>
          <w:sz w:val="24"/>
          <w:szCs w:val="24"/>
          <w:lang w:eastAsia="bg-BG"/>
        </w:rPr>
        <w:t xml:space="preserve"> на бенефициента</w:t>
      </w:r>
      <w:r w:rsidR="00FC4362" w:rsidRPr="00A24AC2"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14:paraId="24292164" w14:textId="40BA99CE" w:rsidR="00C70131" w:rsidRPr="00A24AC2" w:rsidRDefault="00C7013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 (когато е приложимо);</w:t>
      </w:r>
    </w:p>
    <w:p w14:paraId="6C8D7FE3" w14:textId="7D0D4DEE" w:rsidR="0081484D" w:rsidRPr="003A133A" w:rsidRDefault="0081484D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 xml:space="preserve">Индивидуален сметкоплан на </w:t>
      </w:r>
      <w:r w:rsidR="00652270" w:rsidRPr="003E0A4D">
        <w:rPr>
          <w:rFonts w:ascii="Times New Roman" w:hAnsi="Times New Roman"/>
          <w:sz w:val="24"/>
          <w:szCs w:val="24"/>
          <w:lang w:eastAsia="bg-BG"/>
        </w:rPr>
        <w:t>местното поделение на вероизповеданията</w:t>
      </w:r>
      <w:r w:rsidR="00B16581" w:rsidRPr="003E0A4D">
        <w:rPr>
          <w:rFonts w:ascii="Times New Roman" w:eastAsia="Times New Roman" w:hAnsi="Times New Roman"/>
          <w:sz w:val="24"/>
          <w:szCs w:val="24"/>
          <w:shd w:val="clear" w:color="auto" w:fill="FEFEFE"/>
        </w:rPr>
        <w:t>/религиозната общност</w:t>
      </w:r>
      <w:r w:rsidR="00E6085E" w:rsidRPr="00A24AC2">
        <w:rPr>
          <w:rFonts w:ascii="Times New Roman" w:hAnsi="Times New Roman"/>
          <w:sz w:val="24"/>
          <w:szCs w:val="24"/>
          <w:lang w:eastAsia="bg-BG"/>
        </w:rPr>
        <w:t xml:space="preserve"> или </w:t>
      </w:r>
      <w:r w:rsidR="00E6085E" w:rsidRPr="00A24AC2">
        <w:rPr>
          <w:rFonts w:ascii="Times New Roman" w:hAnsi="Times New Roman"/>
          <w:sz w:val="24"/>
          <w:szCs w:val="24"/>
        </w:rPr>
        <w:t>документ с еквивалентна стойност</w:t>
      </w:r>
      <w:r w:rsidRPr="00A24AC2">
        <w:rPr>
          <w:rFonts w:ascii="Times New Roman" w:hAnsi="Times New Roman"/>
          <w:sz w:val="24"/>
          <w:szCs w:val="24"/>
          <w:lang w:eastAsia="bg-BG"/>
        </w:rPr>
        <w:t>, утвърден от</w:t>
      </w:r>
      <w:r w:rsidR="00652270" w:rsidRPr="00A24AC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54C9F" w:rsidRPr="00A24AC2">
        <w:rPr>
          <w:rFonts w:ascii="Times New Roman" w:hAnsi="Times New Roman"/>
          <w:sz w:val="24"/>
          <w:szCs w:val="24"/>
          <w:lang w:eastAsia="bg-BG"/>
        </w:rPr>
        <w:t>митрополията/висшестоящият орган</w:t>
      </w:r>
      <w:r w:rsidRPr="003A133A">
        <w:rPr>
          <w:rFonts w:ascii="Times New Roman" w:hAnsi="Times New Roman"/>
          <w:sz w:val="24"/>
          <w:szCs w:val="24"/>
          <w:lang w:eastAsia="bg-BG"/>
        </w:rPr>
        <w:t xml:space="preserve">, с включени в него </w:t>
      </w:r>
      <w:r w:rsidRPr="003A133A">
        <w:rPr>
          <w:rFonts w:ascii="Times New Roman" w:hAnsi="Times New Roman"/>
          <w:sz w:val="24"/>
          <w:szCs w:val="24"/>
          <w:lang w:eastAsia="bg-BG"/>
        </w:rPr>
        <w:t>обособени счетоводни сметки, специално открити за заявлението за подпомагане. Сметките следва да съдържат номера /или част от номера/ на договора за предоставяне на безвъзмездна помощ или номера на заявлението за подпомагане</w:t>
      </w:r>
      <w:r w:rsidR="005024AE" w:rsidRPr="003A133A">
        <w:rPr>
          <w:rFonts w:ascii="Times New Roman" w:hAnsi="Times New Roman"/>
          <w:sz w:val="24"/>
          <w:szCs w:val="24"/>
          <w:lang w:eastAsia="bg-BG"/>
        </w:rPr>
        <w:t>.</w:t>
      </w:r>
    </w:p>
    <w:p w14:paraId="6EB565F4" w14:textId="1B0E569F" w:rsidR="00B22D61" w:rsidRPr="003A133A" w:rsidRDefault="00254C9F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>К</w:t>
      </w:r>
      <w:r w:rsidR="00B22D61" w:rsidRPr="003A133A">
        <w:rPr>
          <w:rFonts w:ascii="Times New Roman" w:hAnsi="Times New Roman"/>
          <w:sz w:val="24"/>
          <w:szCs w:val="24"/>
          <w:lang w:eastAsia="bg-BG"/>
        </w:rPr>
        <w:t>опие на извлечение от инвентарна книга или разпечатка от счетоводната система на ползвателя</w:t>
      </w:r>
      <w:r w:rsidR="005024AE" w:rsidRPr="003A133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024AE" w:rsidRPr="003A133A">
        <w:rPr>
          <w:rFonts w:ascii="Times New Roman" w:hAnsi="Times New Roman"/>
          <w:sz w:val="24"/>
          <w:szCs w:val="24"/>
        </w:rPr>
        <w:t>или документи с еквивалентна стойност</w:t>
      </w:r>
      <w:r w:rsidR="00B22D61" w:rsidRPr="003A133A">
        <w:rPr>
          <w:rFonts w:ascii="Times New Roman" w:hAnsi="Times New Roman"/>
          <w:sz w:val="24"/>
          <w:szCs w:val="24"/>
          <w:lang w:eastAsia="bg-BG"/>
        </w:rPr>
        <w:t>, доказващ</w:t>
      </w:r>
      <w:r w:rsidR="006C11CB" w:rsidRPr="003A133A">
        <w:rPr>
          <w:rFonts w:ascii="Times New Roman" w:hAnsi="Times New Roman"/>
          <w:sz w:val="24"/>
          <w:szCs w:val="24"/>
          <w:lang w:eastAsia="bg-BG"/>
        </w:rPr>
        <w:t>и</w:t>
      </w:r>
      <w:r w:rsidR="00B22D61" w:rsidRPr="003A133A">
        <w:rPr>
          <w:rFonts w:ascii="Times New Roman" w:hAnsi="Times New Roman"/>
          <w:sz w:val="24"/>
          <w:szCs w:val="24"/>
          <w:lang w:eastAsia="bg-BG"/>
        </w:rPr>
        <w:t xml:space="preserve"> заприхожд</w:t>
      </w:r>
      <w:r w:rsidR="0010048E" w:rsidRPr="003A133A">
        <w:rPr>
          <w:rFonts w:ascii="Times New Roman" w:hAnsi="Times New Roman"/>
          <w:sz w:val="24"/>
          <w:szCs w:val="24"/>
          <w:lang w:eastAsia="bg-BG"/>
        </w:rPr>
        <w:t>аването на финансирания актив</w:t>
      </w:r>
      <w:r w:rsidR="0081484D" w:rsidRPr="003A133A">
        <w:rPr>
          <w:rFonts w:ascii="Times New Roman" w:hAnsi="Times New Roman"/>
          <w:sz w:val="24"/>
          <w:szCs w:val="24"/>
          <w:lang w:eastAsia="bg-BG"/>
        </w:rPr>
        <w:t xml:space="preserve"> в отделна счетоводна система или в отделни счетоводни аналитични сметки, специално открити за заявлението за подпомагане</w:t>
      </w:r>
      <w:r w:rsidR="0010048E" w:rsidRPr="003A133A">
        <w:rPr>
          <w:rFonts w:ascii="Times New Roman" w:hAnsi="Times New Roman"/>
          <w:sz w:val="24"/>
          <w:szCs w:val="24"/>
          <w:lang w:eastAsia="bg-BG"/>
        </w:rPr>
        <w:t>;</w:t>
      </w:r>
      <w:r w:rsidR="0081484D" w:rsidRPr="003A133A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14:paraId="53FFF369" w14:textId="1D6F126D" w:rsidR="0081484D" w:rsidRPr="003A133A" w:rsidRDefault="0081484D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>Аналитична оборотна ведомост, извлечения от отделни аналитични счетоводни сметки</w:t>
      </w:r>
      <w:r w:rsidR="00E6085E" w:rsidRPr="003A133A">
        <w:rPr>
          <w:rFonts w:ascii="Times New Roman" w:hAnsi="Times New Roman"/>
          <w:sz w:val="24"/>
          <w:szCs w:val="24"/>
          <w:lang w:eastAsia="bg-BG"/>
        </w:rPr>
        <w:t xml:space="preserve"> или </w:t>
      </w:r>
      <w:r w:rsidR="00E6085E" w:rsidRPr="003A133A">
        <w:rPr>
          <w:rFonts w:ascii="Times New Roman" w:hAnsi="Times New Roman"/>
          <w:sz w:val="24"/>
          <w:szCs w:val="24"/>
        </w:rPr>
        <w:t>документи с еквивалентна стойност</w:t>
      </w:r>
      <w:r w:rsidRPr="003A133A">
        <w:rPr>
          <w:rFonts w:ascii="Times New Roman" w:hAnsi="Times New Roman"/>
          <w:sz w:val="24"/>
          <w:szCs w:val="24"/>
          <w:lang w:eastAsia="bg-BG"/>
        </w:rPr>
        <w:t>, отразяващи разходите по заявлението за подпомагане или от отделна счетоводна система за отчитане на разходите по заявлението. Сметките следва да съдържат номера /или част от номера/ на договора за предоставяне на безвъзмездна помощ.</w:t>
      </w:r>
    </w:p>
    <w:p w14:paraId="401537F4" w14:textId="58D592B9" w:rsidR="00B22D61" w:rsidRPr="003A133A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>Първични счетоводни документи (фактури)</w:t>
      </w:r>
      <w:r w:rsidR="0010048E" w:rsidRPr="003A133A">
        <w:rPr>
          <w:rFonts w:ascii="Times New Roman" w:hAnsi="Times New Roman"/>
          <w:sz w:val="24"/>
          <w:szCs w:val="24"/>
          <w:lang w:eastAsia="bg-BG"/>
        </w:rPr>
        <w:t>, доказващи извършените разходи;</w:t>
      </w:r>
    </w:p>
    <w:p w14:paraId="09105E4A" w14:textId="1E8700FD" w:rsidR="00B22D61" w:rsidRPr="003A133A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lastRenderedPageBreak/>
        <w:t xml:space="preserve">Платежно нареждане (друг документ), доказващо плащане от </w:t>
      </w:r>
      <w:r w:rsidR="0010048E" w:rsidRPr="003A133A">
        <w:rPr>
          <w:rFonts w:ascii="Times New Roman" w:hAnsi="Times New Roman"/>
          <w:sz w:val="24"/>
          <w:szCs w:val="24"/>
          <w:lang w:eastAsia="bg-BG"/>
        </w:rPr>
        <w:t>страна на ползвателя на помощта</w:t>
      </w:r>
      <w:r w:rsidR="0081484D" w:rsidRPr="003A133A">
        <w:rPr>
          <w:rFonts w:ascii="Times New Roman" w:hAnsi="Times New Roman"/>
          <w:sz w:val="24"/>
          <w:szCs w:val="24"/>
          <w:lang w:eastAsia="bg-BG"/>
        </w:rPr>
        <w:t xml:space="preserve">, заверено от обслужващата банка.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81484D" w:rsidRPr="003A133A">
        <w:rPr>
          <w:rFonts w:ascii="Times New Roman" w:hAnsi="Times New Roman"/>
          <w:sz w:val="24"/>
          <w:szCs w:val="24"/>
          <w:lang w:eastAsia="bg-BG"/>
        </w:rPr>
        <w:t>титуляра</w:t>
      </w:r>
      <w:proofErr w:type="spellEnd"/>
      <w:r w:rsidR="0081484D" w:rsidRPr="003A133A">
        <w:rPr>
          <w:rFonts w:ascii="Times New Roman" w:hAnsi="Times New Roman"/>
          <w:sz w:val="24"/>
          <w:szCs w:val="24"/>
          <w:lang w:eastAsia="bg-BG"/>
        </w:rPr>
        <w:t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</w:t>
      </w:r>
    </w:p>
    <w:p w14:paraId="53FDFDC5" w14:textId="488EA56F" w:rsidR="00B22D61" w:rsidRPr="003A133A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 xml:space="preserve">Пълно банково извлечение от деня на извършване на плащането, доказващо плащане от </w:t>
      </w:r>
      <w:r w:rsidR="0010048E" w:rsidRPr="003A133A">
        <w:rPr>
          <w:rFonts w:ascii="Times New Roman" w:hAnsi="Times New Roman"/>
          <w:sz w:val="24"/>
          <w:szCs w:val="24"/>
          <w:lang w:eastAsia="bg-BG"/>
        </w:rPr>
        <w:t>страна на ползвателя на помощта</w:t>
      </w:r>
      <w:r w:rsidR="00892069" w:rsidRPr="003A133A">
        <w:rPr>
          <w:rFonts w:ascii="Times New Roman" w:hAnsi="Times New Roman"/>
          <w:sz w:val="24"/>
          <w:szCs w:val="24"/>
          <w:lang w:eastAsia="bg-BG"/>
        </w:rPr>
        <w:t>, заверено от обслужващата банка.</w:t>
      </w:r>
      <w:r w:rsidR="0010048E" w:rsidRPr="003A133A">
        <w:rPr>
          <w:rFonts w:ascii="Times New Roman" w:hAnsi="Times New Roman"/>
          <w:sz w:val="24"/>
          <w:szCs w:val="24"/>
          <w:lang w:eastAsia="bg-BG"/>
        </w:rPr>
        <w:t>;</w:t>
      </w:r>
    </w:p>
    <w:p w14:paraId="51FD53F2" w14:textId="78B45DE8" w:rsidR="00B22D61" w:rsidRPr="003A133A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 xml:space="preserve">Договор за строителство (доставка) услуга между ползвателя и изпълнителя с детайлно описание на техническите характеристики, цена в левове или евро, срок, количество ведно с подробна количествено-стойностна сметка. В договорите се описва ДДС. Представя се в </w:t>
      </w:r>
      <w:r w:rsidR="002C75E1" w:rsidRPr="003A133A">
        <w:rPr>
          <w:rFonts w:ascii="Times New Roman" w:hAnsi="Times New Roman"/>
          <w:sz w:val="24"/>
          <w:szCs w:val="24"/>
          <w:lang w:eastAsia="bg-BG"/>
        </w:rPr>
        <w:t xml:space="preserve">два </w:t>
      </w:r>
      <w:r w:rsidRPr="003A133A">
        <w:rPr>
          <w:rFonts w:ascii="Times New Roman" w:hAnsi="Times New Roman"/>
          <w:sz w:val="24"/>
          <w:szCs w:val="24"/>
          <w:lang w:eastAsia="bg-BG"/>
        </w:rPr>
        <w:t>формат</w:t>
      </w:r>
      <w:r w:rsidR="002C75E1" w:rsidRPr="003A133A">
        <w:rPr>
          <w:rFonts w:ascii="Times New Roman" w:hAnsi="Times New Roman"/>
          <w:sz w:val="24"/>
          <w:szCs w:val="24"/>
          <w:lang w:eastAsia="bg-BG"/>
        </w:rPr>
        <w:t>а</w:t>
      </w:r>
      <w:r w:rsidRPr="003A133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C75E1" w:rsidRPr="003A133A">
        <w:rPr>
          <w:rFonts w:ascii="Times New Roman" w:hAnsi="Times New Roman"/>
          <w:sz w:val="24"/>
          <w:szCs w:val="24"/>
          <w:lang w:eastAsia="bg-BG"/>
        </w:rPr>
        <w:t>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 и на 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</w:t>
      </w:r>
      <w:r w:rsidRPr="003A133A">
        <w:rPr>
          <w:rFonts w:ascii="Times New Roman" w:hAnsi="Times New Roman"/>
          <w:sz w:val="24"/>
          <w:szCs w:val="24"/>
          <w:lang w:eastAsia="bg-BG"/>
        </w:rPr>
        <w:t>.</w:t>
      </w:r>
    </w:p>
    <w:p w14:paraId="7E8A3B89" w14:textId="395E7A54" w:rsidR="00B22D61" w:rsidRPr="003A133A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>Декларация от всеки доставчик, че активите - предмет на и</w:t>
      </w:r>
      <w:r w:rsidR="00D70A37" w:rsidRPr="003A133A">
        <w:rPr>
          <w:rFonts w:ascii="Times New Roman" w:hAnsi="Times New Roman"/>
          <w:sz w:val="24"/>
          <w:szCs w:val="24"/>
          <w:lang w:eastAsia="bg-BG"/>
        </w:rPr>
        <w:t>нвестиция, не са втора употреба;</w:t>
      </w:r>
    </w:p>
    <w:p w14:paraId="181AE1B2" w14:textId="1786D442" w:rsidR="00B22D61" w:rsidRPr="003A133A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A133A">
        <w:rPr>
          <w:rFonts w:ascii="Times New Roman" w:hAnsi="Times New Roman"/>
          <w:sz w:val="24"/>
          <w:szCs w:val="24"/>
          <w:lang w:eastAsia="bg-BG"/>
        </w:rPr>
        <w:t xml:space="preserve">Приемо-предавателен протокол , подписан от ползвателя на помощта и доставчика, с детайлно описание на техническите характеристики на активите - предмет на инвестицията. Представя се в </w:t>
      </w:r>
      <w:r w:rsidR="002C75E1" w:rsidRPr="003A133A">
        <w:rPr>
          <w:rFonts w:ascii="Times New Roman" w:hAnsi="Times New Roman"/>
          <w:sz w:val="24"/>
          <w:szCs w:val="24"/>
          <w:lang w:eastAsia="bg-BG"/>
        </w:rPr>
        <w:t xml:space="preserve">два </w:t>
      </w:r>
      <w:r w:rsidRPr="003A133A">
        <w:rPr>
          <w:rFonts w:ascii="Times New Roman" w:hAnsi="Times New Roman"/>
          <w:sz w:val="24"/>
          <w:szCs w:val="24"/>
          <w:lang w:eastAsia="bg-BG"/>
        </w:rPr>
        <w:t>формат</w:t>
      </w:r>
      <w:r w:rsidR="002C75E1" w:rsidRPr="003A133A">
        <w:rPr>
          <w:rFonts w:ascii="Times New Roman" w:hAnsi="Times New Roman"/>
          <w:sz w:val="24"/>
          <w:szCs w:val="24"/>
          <w:lang w:eastAsia="bg-BG"/>
        </w:rPr>
        <w:t>а</w:t>
      </w:r>
      <w:r w:rsidRPr="003A133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C75E1" w:rsidRPr="003A133A">
        <w:rPr>
          <w:rFonts w:ascii="Times New Roman" w:hAnsi="Times New Roman"/>
          <w:sz w:val="24"/>
          <w:szCs w:val="24"/>
          <w:lang w:eastAsia="bg-BG"/>
        </w:rPr>
        <w:t>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 и на 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="002C75E1" w:rsidRPr="003A133A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="002C75E1" w:rsidRPr="003A133A">
        <w:rPr>
          <w:rFonts w:ascii="Times New Roman" w:hAnsi="Times New Roman"/>
          <w:sz w:val="24"/>
          <w:szCs w:val="24"/>
          <w:lang w:eastAsia="bg-BG"/>
        </w:rPr>
        <w:t>“</w:t>
      </w:r>
      <w:r w:rsidR="00D70A37" w:rsidRPr="003A133A">
        <w:rPr>
          <w:rFonts w:ascii="Times New Roman" w:hAnsi="Times New Roman"/>
          <w:sz w:val="24"/>
          <w:szCs w:val="24"/>
          <w:lang w:eastAsia="bg-BG"/>
        </w:rPr>
        <w:t>;</w:t>
      </w:r>
    </w:p>
    <w:p w14:paraId="574C15F2" w14:textId="7F9B8E6A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 xml:space="preserve">Протокол за откриване на строителна площадка и за определяне на строителна линия и ниво (образец № 2/2а съгласно </w:t>
      </w:r>
      <w:hyperlink r:id="rId8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3E0A4D">
        <w:rPr>
          <w:rFonts w:ascii="Times New Roman" w:hAnsi="Times New Roman"/>
          <w:sz w:val="24"/>
          <w:szCs w:val="24"/>
          <w:lang w:eastAsia="bg-BG"/>
        </w:rPr>
        <w:t xml:space="preserve"> (ДВ, бр. 72 от 2003 г. )</w:t>
      </w:r>
      <w:r w:rsidR="008F5155" w:rsidRPr="003E0A4D">
        <w:rPr>
          <w:rFonts w:ascii="Times New Roman" w:hAnsi="Times New Roman"/>
          <w:sz w:val="24"/>
          <w:szCs w:val="24"/>
          <w:lang w:eastAsia="bg-BG"/>
        </w:rPr>
        <w:t>;</w:t>
      </w:r>
    </w:p>
    <w:p w14:paraId="1CF2C0DB" w14:textId="59B7F781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 xml:space="preserve">Акт за установяване състоянието на строежа при спиране на строителството (образец № 10 съгласно </w:t>
      </w:r>
      <w:hyperlink r:id="rId9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3E0A4D">
        <w:rPr>
          <w:rFonts w:ascii="Times New Roman" w:hAnsi="Times New Roman"/>
          <w:sz w:val="24"/>
          <w:szCs w:val="24"/>
          <w:lang w:eastAsia="bg-BG"/>
        </w:rPr>
        <w:t>);</w:t>
      </w:r>
    </w:p>
    <w:p w14:paraId="27DD402A" w14:textId="3B809446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Акт за установяване състоянието на строежа и строителните и монтажните работи при продължаване на строителс</w:t>
      </w:r>
      <w:r w:rsidRPr="003E0A4D">
        <w:rPr>
          <w:rFonts w:ascii="Times New Roman" w:hAnsi="Times New Roman"/>
          <w:sz w:val="24"/>
          <w:szCs w:val="24"/>
          <w:lang w:eastAsia="bg-BG"/>
        </w:rPr>
        <w:t xml:space="preserve">твото за всички спрени строежи по общия ред и предвидените в </w:t>
      </w:r>
      <w:hyperlink r:id="rId10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чл. 7, ал. 3</w:t>
        </w:r>
      </w:hyperlink>
      <w:r w:rsidRPr="003E0A4D">
        <w:rPr>
          <w:rFonts w:ascii="Times New Roman" w:hAnsi="Times New Roman"/>
          <w:sz w:val="24"/>
          <w:szCs w:val="24"/>
          <w:lang w:eastAsia="bg-BG"/>
        </w:rPr>
        <w:t xml:space="preserve">, т. </w:t>
      </w:r>
      <w:hyperlink r:id="rId11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10 от Наредба № 3 от 2003 г. за съставяне на актове и протоколи по време на строителството</w:t>
        </w:r>
      </w:hyperlink>
      <w:r w:rsidRPr="003E0A4D">
        <w:rPr>
          <w:rFonts w:ascii="Times New Roman" w:hAnsi="Times New Roman"/>
          <w:sz w:val="24"/>
          <w:szCs w:val="24"/>
          <w:lang w:eastAsia="bg-BG"/>
        </w:rPr>
        <w:t xml:space="preserve"> и други случаи (образец № 11 съгласно </w:t>
      </w:r>
      <w:hyperlink r:id="rId12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3E0A4D">
        <w:rPr>
          <w:rFonts w:ascii="Times New Roman" w:hAnsi="Times New Roman"/>
          <w:sz w:val="24"/>
          <w:szCs w:val="24"/>
          <w:lang w:eastAsia="bg-BG"/>
        </w:rPr>
        <w:t>);</w:t>
      </w:r>
    </w:p>
    <w:p w14:paraId="6DF36458" w14:textId="7C1E325A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</w:t>
      </w:r>
      <w:r w:rsidR="008F5155" w:rsidRPr="003E0A4D">
        <w:rPr>
          <w:rFonts w:ascii="Times New Roman" w:hAnsi="Times New Roman"/>
          <w:sz w:val="24"/>
          <w:szCs w:val="24"/>
          <w:lang w:eastAsia="bg-BG"/>
        </w:rPr>
        <w:t xml:space="preserve"> за лоши метеорологични условия;</w:t>
      </w:r>
    </w:p>
    <w:p w14:paraId="2D7E99F0" w14:textId="2921E8CB" w:rsidR="000545B7" w:rsidRPr="003E0A4D" w:rsidRDefault="000545B7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>Документи удостоверяващи наличието на непредвидени обстоятелства (удостоверения от институции за възникнали обстоятелства, налагащи изменението/спирането на строителството и др.).</w:t>
      </w:r>
    </w:p>
    <w:p w14:paraId="2D5D830C" w14:textId="56657422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 xml:space="preserve">Констативен акт за установяване годността за приемане на строежа (част, етап от него) (образец № 15 съгласно </w:t>
      </w:r>
      <w:hyperlink r:id="rId13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3E0A4D">
        <w:rPr>
          <w:rFonts w:ascii="Times New Roman" w:hAnsi="Times New Roman"/>
          <w:sz w:val="24"/>
          <w:szCs w:val="24"/>
          <w:lang w:eastAsia="bg-BG"/>
        </w:rPr>
        <w:t>);</w:t>
      </w:r>
    </w:p>
    <w:p w14:paraId="77793F98" w14:textId="00DF3C6F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 xml:space="preserve">Протокол за установяване годността за ползване на строежа (частта, етапа от него) (образец № 16 съгласно </w:t>
      </w:r>
      <w:hyperlink r:id="rId14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8F5155" w:rsidRPr="003E0A4D">
        <w:rPr>
          <w:rFonts w:ascii="Times New Roman" w:hAnsi="Times New Roman"/>
          <w:sz w:val="24"/>
          <w:szCs w:val="24"/>
          <w:lang w:eastAsia="bg-BG"/>
        </w:rPr>
        <w:t>);</w:t>
      </w:r>
    </w:p>
    <w:p w14:paraId="01899B11" w14:textId="1ED604AC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lastRenderedPageBreak/>
        <w:t xml:space="preserve">Протокол за проведена 72-часова проба при експлоатационни условия (образец № 17 съгласно </w:t>
      </w:r>
      <w:hyperlink r:id="rId15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3E0A4D">
        <w:rPr>
          <w:rFonts w:ascii="Times New Roman" w:hAnsi="Times New Roman"/>
          <w:sz w:val="24"/>
          <w:szCs w:val="24"/>
          <w:lang w:eastAsia="bg-BG"/>
        </w:rPr>
        <w:t>) в случаите, когато се изисква съгласно действащата нормативна уред</w:t>
      </w:r>
      <w:r w:rsidR="008F5155" w:rsidRPr="003E0A4D">
        <w:rPr>
          <w:rFonts w:ascii="Times New Roman" w:hAnsi="Times New Roman"/>
          <w:sz w:val="24"/>
          <w:szCs w:val="24"/>
          <w:lang w:eastAsia="bg-BG"/>
        </w:rPr>
        <w:t>ба;</w:t>
      </w:r>
    </w:p>
    <w:p w14:paraId="170E7D92" w14:textId="3CF00054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Удостоверение за въвеждане в експлоатация на строежа, издадено от органа, издал ра</w:t>
      </w:r>
      <w:r w:rsidRPr="003E0A4D">
        <w:rPr>
          <w:rFonts w:ascii="Times New Roman" w:hAnsi="Times New Roman"/>
          <w:sz w:val="24"/>
          <w:szCs w:val="24"/>
          <w:lang w:eastAsia="bg-BG"/>
        </w:rPr>
        <w:t>зрешението за строеж - за строе</w:t>
      </w:r>
      <w:r w:rsidR="008F5155" w:rsidRPr="003E0A4D">
        <w:rPr>
          <w:rFonts w:ascii="Times New Roman" w:hAnsi="Times New Roman"/>
          <w:sz w:val="24"/>
          <w:szCs w:val="24"/>
          <w:lang w:eastAsia="bg-BG"/>
        </w:rPr>
        <w:t>жи от четвърта и пета категория;</w:t>
      </w:r>
    </w:p>
    <w:p w14:paraId="21F40BD4" w14:textId="219567C4" w:rsidR="00B22D61" w:rsidRPr="003E0A4D" w:rsidRDefault="00B22D6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0A4D">
        <w:rPr>
          <w:rFonts w:ascii="Times New Roman" w:hAnsi="Times New Roman"/>
          <w:sz w:val="24"/>
          <w:szCs w:val="24"/>
          <w:lang w:eastAsia="bg-BG"/>
        </w:rPr>
        <w:t xml:space="preserve">Разрешение за ползване на строежа, издадено от Дирекцията за национален строителен контрол - за строежи първа, втора и трета категория, съгласно </w:t>
      </w:r>
      <w:hyperlink r:id="rId16" w:anchor="чл137_ал1');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чл. 137, ал. 1</w:t>
        </w:r>
      </w:hyperlink>
      <w:r w:rsidRPr="003E0A4D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17" w:history="1">
        <w:r w:rsidRPr="003E0A4D">
          <w:rPr>
            <w:rFonts w:ascii="Times New Roman" w:hAnsi="Times New Roman"/>
            <w:sz w:val="24"/>
            <w:szCs w:val="24"/>
            <w:lang w:eastAsia="bg-BG"/>
          </w:rPr>
          <w:t>Закона за устройство на територията</w:t>
        </w:r>
      </w:hyperlink>
      <w:r w:rsidR="008F5155" w:rsidRPr="003E0A4D">
        <w:rPr>
          <w:rFonts w:ascii="Times New Roman" w:hAnsi="Times New Roman"/>
          <w:sz w:val="24"/>
          <w:szCs w:val="24"/>
          <w:lang w:eastAsia="bg-BG"/>
        </w:rPr>
        <w:t>;</w:t>
      </w:r>
    </w:p>
    <w:p w14:paraId="7BBA7DE6" w14:textId="2E7A032A" w:rsidR="00F202E1" w:rsidRPr="00A24AC2" w:rsidRDefault="00F202E1" w:rsidP="00E33BC5">
      <w:pPr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Style w:val="p"/>
          <w:rFonts w:ascii="Times New Roman" w:hAnsi="Times New Roman"/>
          <w:sz w:val="24"/>
          <w:szCs w:val="24"/>
          <w:lang w:eastAsia="bg-BG"/>
        </w:rPr>
      </w:pPr>
      <w:r w:rsidRPr="00A24AC2">
        <w:rPr>
          <w:rStyle w:val="p"/>
          <w:rFonts w:ascii="Times New Roman" w:hAnsi="Times New Roman"/>
          <w:sz w:val="24"/>
          <w:szCs w:val="24"/>
        </w:rPr>
        <w:t>Заповед на министъра на културата за приемане на изпълнените дейности, съгласно чл.83а, ал.2 от Закона за културното наследство (когато е приложимо).</w:t>
      </w:r>
    </w:p>
    <w:p w14:paraId="18CED2EF" w14:textId="2EF06C66" w:rsidR="00F202E1" w:rsidRPr="00A24AC2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Подробна писмена обосновка/протокол</w:t>
      </w:r>
      <w:r w:rsidR="003309D5" w:rsidRPr="00A24AC2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="001738AA" w:rsidRPr="00A24AC2">
        <w:rPr>
          <w:rFonts w:ascii="Times New Roman" w:hAnsi="Times New Roman"/>
          <w:sz w:val="24"/>
          <w:szCs w:val="24"/>
          <w:lang w:eastAsia="bg-BG"/>
        </w:rPr>
        <w:t>проектанта</w:t>
      </w:r>
      <w:r w:rsidRPr="00A24AC2">
        <w:rPr>
          <w:rFonts w:ascii="Times New Roman" w:hAnsi="Times New Roman"/>
          <w:sz w:val="24"/>
          <w:szCs w:val="24"/>
          <w:lang w:eastAsia="bg-BG"/>
        </w:rPr>
        <w:t>, от която да става ясно каква е причината за наложилото се изменение</w:t>
      </w:r>
      <w:r w:rsidR="00AC565A" w:rsidRPr="00A24AC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309D5" w:rsidRPr="00A24AC2">
        <w:rPr>
          <w:rFonts w:ascii="Times New Roman" w:hAnsi="Times New Roman"/>
          <w:sz w:val="24"/>
          <w:szCs w:val="24"/>
          <w:lang w:eastAsia="bg-BG"/>
        </w:rPr>
        <w:t>по време на строителството, вкл.</w:t>
      </w:r>
      <w:r w:rsidR="00AC565A" w:rsidRPr="00A24AC2">
        <w:rPr>
          <w:rFonts w:ascii="Times New Roman" w:hAnsi="Times New Roman"/>
          <w:sz w:val="24"/>
          <w:szCs w:val="24"/>
          <w:lang w:eastAsia="bg-BG"/>
        </w:rPr>
        <w:t xml:space="preserve"> извършването на допълнителни</w:t>
      </w:r>
      <w:r w:rsidR="00254F93" w:rsidRPr="00A24AC2">
        <w:rPr>
          <w:rFonts w:ascii="Times New Roman" w:hAnsi="Times New Roman"/>
          <w:sz w:val="24"/>
          <w:szCs w:val="24"/>
          <w:lang w:eastAsia="bg-BG"/>
        </w:rPr>
        <w:t xml:space="preserve">/непредвидени </w:t>
      </w:r>
      <w:r w:rsidR="00AC565A" w:rsidRPr="00A24AC2">
        <w:rPr>
          <w:rFonts w:ascii="Times New Roman" w:hAnsi="Times New Roman"/>
          <w:sz w:val="24"/>
          <w:szCs w:val="24"/>
          <w:lang w:eastAsia="bg-BG"/>
        </w:rPr>
        <w:t>строително-монтажни дейности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(обосновката се заверява от строителен надзор</w:t>
      </w:r>
      <w:r w:rsidR="00426B78" w:rsidRPr="00A24AC2">
        <w:rPr>
          <w:rFonts w:ascii="Times New Roman" w:hAnsi="Times New Roman"/>
          <w:sz w:val="24"/>
          <w:szCs w:val="24"/>
          <w:lang w:eastAsia="bg-BG"/>
        </w:rPr>
        <w:t>)</w:t>
      </w:r>
      <w:r w:rsidRPr="00A24AC2">
        <w:rPr>
          <w:rFonts w:ascii="Times New Roman" w:hAnsi="Times New Roman"/>
          <w:sz w:val="24"/>
          <w:szCs w:val="24"/>
          <w:lang w:eastAsia="bg-BG"/>
        </w:rPr>
        <w:t>, ведно с анекс към договора за изпълнение на строително-монтажните работи отразяващ настъпилите изменения. (когато е приложимо). Представя се в два формата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 и на 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“.</w:t>
      </w:r>
    </w:p>
    <w:p w14:paraId="01D51ADF" w14:textId="119C6E0A" w:rsidR="00C53752" w:rsidRPr="00A24AC2" w:rsidRDefault="00DF69E9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Заповед за измен</w:t>
      </w:r>
      <w:r w:rsidR="00913AE7" w:rsidRPr="00A24AC2">
        <w:rPr>
          <w:rFonts w:ascii="Times New Roman" w:hAnsi="Times New Roman"/>
          <w:sz w:val="24"/>
          <w:szCs w:val="24"/>
          <w:lang w:eastAsia="bg-BG"/>
        </w:rPr>
        <w:t>е</w:t>
      </w:r>
      <w:r w:rsidRPr="00A24AC2">
        <w:rPr>
          <w:rFonts w:ascii="Times New Roman" w:hAnsi="Times New Roman"/>
          <w:sz w:val="24"/>
          <w:szCs w:val="24"/>
          <w:lang w:eastAsia="bg-BG"/>
        </w:rPr>
        <w:t>н</w:t>
      </w:r>
      <w:r w:rsidR="00913AE7" w:rsidRPr="00A24AC2">
        <w:rPr>
          <w:rFonts w:ascii="Times New Roman" w:hAnsi="Times New Roman"/>
          <w:sz w:val="24"/>
          <w:szCs w:val="24"/>
          <w:lang w:eastAsia="bg-BG"/>
        </w:rPr>
        <w:t>и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е на количествено-стойностна сметка, вариационна заповед, книга на обекта, издадени от </w:t>
      </w:r>
      <w:r w:rsidR="001738AA" w:rsidRPr="00A24AC2">
        <w:rPr>
          <w:rFonts w:ascii="Times New Roman" w:hAnsi="Times New Roman"/>
          <w:sz w:val="24"/>
          <w:szCs w:val="24"/>
          <w:lang w:eastAsia="bg-BG"/>
        </w:rPr>
        <w:t>проектанта и заверен</w:t>
      </w:r>
      <w:r w:rsidR="00426B78" w:rsidRPr="00A24AC2">
        <w:rPr>
          <w:rFonts w:ascii="Times New Roman" w:hAnsi="Times New Roman"/>
          <w:sz w:val="24"/>
          <w:szCs w:val="24"/>
          <w:lang w:eastAsia="bg-BG"/>
        </w:rPr>
        <w:t>а</w:t>
      </w:r>
      <w:r w:rsidR="001738AA" w:rsidRPr="00A24AC2">
        <w:rPr>
          <w:rFonts w:ascii="Times New Roman" w:hAnsi="Times New Roman"/>
          <w:sz w:val="24"/>
          <w:szCs w:val="24"/>
          <w:lang w:eastAsia="bg-BG"/>
        </w:rPr>
        <w:t xml:space="preserve"> от строителен надзор, при несъществени изменения по чл. 154 от ЗУТ.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Представя се в два формата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рdf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 и на 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xls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A24AC2">
        <w:rPr>
          <w:rFonts w:ascii="Times New Roman" w:hAnsi="Times New Roman"/>
          <w:sz w:val="24"/>
          <w:szCs w:val="24"/>
          <w:lang w:eastAsia="bg-BG"/>
        </w:rPr>
        <w:t>xlsx</w:t>
      </w:r>
      <w:proofErr w:type="spellEnd"/>
      <w:r w:rsidRPr="00A24AC2">
        <w:rPr>
          <w:rFonts w:ascii="Times New Roman" w:hAnsi="Times New Roman"/>
          <w:sz w:val="24"/>
          <w:szCs w:val="24"/>
          <w:lang w:eastAsia="bg-BG"/>
        </w:rPr>
        <w:t>“</w:t>
      </w:r>
      <w:r w:rsidR="003F0DE1" w:rsidRPr="00A24AC2">
        <w:rPr>
          <w:rFonts w:ascii="Times New Roman" w:hAnsi="Times New Roman"/>
          <w:sz w:val="24"/>
          <w:szCs w:val="24"/>
          <w:lang w:eastAsia="bg-BG"/>
        </w:rPr>
        <w:t xml:space="preserve"> (когато е приложимо)</w:t>
      </w:r>
      <w:r w:rsidRPr="00A24AC2">
        <w:rPr>
          <w:rFonts w:ascii="Times New Roman" w:hAnsi="Times New Roman"/>
          <w:sz w:val="24"/>
          <w:szCs w:val="24"/>
          <w:lang w:eastAsia="bg-BG"/>
        </w:rPr>
        <w:t>;</w:t>
      </w:r>
    </w:p>
    <w:p w14:paraId="1F435FD8" w14:textId="04F6C490" w:rsidR="00C53752" w:rsidRPr="00A24AC2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 xml:space="preserve">Становище от </w:t>
      </w:r>
      <w:r w:rsidR="001738AA" w:rsidRPr="00A24AC2">
        <w:rPr>
          <w:rFonts w:ascii="Times New Roman" w:hAnsi="Times New Roman"/>
          <w:sz w:val="24"/>
          <w:szCs w:val="24"/>
          <w:lang w:eastAsia="bg-BG"/>
        </w:rPr>
        <w:t>органа издал Разрешение за строеж (</w:t>
      </w:r>
      <w:r w:rsidRPr="00A24AC2">
        <w:rPr>
          <w:rFonts w:ascii="Times New Roman" w:hAnsi="Times New Roman"/>
          <w:sz w:val="24"/>
          <w:szCs w:val="24"/>
          <w:lang w:eastAsia="bg-BG"/>
        </w:rPr>
        <w:t>главния архитект на общината</w:t>
      </w:r>
      <w:r w:rsidR="00426B78" w:rsidRPr="00A24AC2">
        <w:rPr>
          <w:rFonts w:ascii="Times New Roman" w:hAnsi="Times New Roman"/>
          <w:sz w:val="24"/>
          <w:szCs w:val="24"/>
          <w:lang w:eastAsia="bg-BG"/>
        </w:rPr>
        <w:t>,</w:t>
      </w:r>
      <w:r w:rsidR="001738AA" w:rsidRPr="00A24AC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426B78" w:rsidRPr="00A24AC2">
        <w:rPr>
          <w:rFonts w:ascii="Times New Roman" w:hAnsi="Times New Roman"/>
          <w:sz w:val="24"/>
          <w:szCs w:val="24"/>
          <w:lang w:eastAsia="bg-BG"/>
        </w:rPr>
        <w:t xml:space="preserve">в която се извършват строителните дейности </w:t>
      </w:r>
      <w:r w:rsidR="001738AA" w:rsidRPr="00A24AC2">
        <w:rPr>
          <w:rFonts w:ascii="Times New Roman" w:hAnsi="Times New Roman"/>
          <w:sz w:val="24"/>
          <w:szCs w:val="24"/>
          <w:lang w:eastAsia="bg-BG"/>
        </w:rPr>
        <w:t>или ДНСК)</w:t>
      </w:r>
      <w:r w:rsidRPr="00A24AC2">
        <w:rPr>
          <w:rFonts w:ascii="Times New Roman" w:hAnsi="Times New Roman"/>
          <w:sz w:val="24"/>
          <w:szCs w:val="24"/>
          <w:lang w:eastAsia="bg-BG"/>
        </w:rPr>
        <w:t>, относно вида на исканите изменения – съществени или несъществени, съгласно чл. 154 от ЗУТ</w:t>
      </w:r>
      <w:r w:rsidR="003F0DE1" w:rsidRPr="00A24AC2">
        <w:rPr>
          <w:rFonts w:ascii="Times New Roman" w:hAnsi="Times New Roman"/>
          <w:sz w:val="24"/>
          <w:szCs w:val="24"/>
          <w:lang w:eastAsia="bg-BG"/>
        </w:rPr>
        <w:t xml:space="preserve"> (когато е приложимо)</w:t>
      </w:r>
      <w:r w:rsidRPr="00A24AC2">
        <w:rPr>
          <w:rFonts w:ascii="Times New Roman" w:hAnsi="Times New Roman"/>
          <w:sz w:val="24"/>
          <w:szCs w:val="24"/>
          <w:lang w:eastAsia="bg-BG"/>
        </w:rPr>
        <w:t>.</w:t>
      </w:r>
    </w:p>
    <w:p w14:paraId="63A59E84" w14:textId="6F633E6E" w:rsidR="00F202E1" w:rsidRPr="00A24AC2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1" w:name="_GoBack"/>
      <w:r w:rsidRPr="00A24AC2">
        <w:rPr>
          <w:rFonts w:ascii="Times New Roman" w:hAnsi="Times New Roman"/>
          <w:sz w:val="24"/>
          <w:szCs w:val="24"/>
          <w:lang w:eastAsia="bg-BG"/>
        </w:rPr>
        <w:t>Становище от органа по контрол на съответното местно поделение на вероизповеданията</w:t>
      </w:r>
      <w:r w:rsidR="00B16581" w:rsidRPr="00A24AC2">
        <w:rPr>
          <w:rFonts w:ascii="Times New Roman" w:eastAsia="Times New Roman" w:hAnsi="Times New Roman"/>
          <w:sz w:val="24"/>
          <w:szCs w:val="24"/>
          <w:shd w:val="clear" w:color="auto" w:fill="FEFEFE"/>
        </w:rPr>
        <w:t>/религиозната общност</w:t>
      </w:r>
      <w:r w:rsidRPr="00A24AC2">
        <w:rPr>
          <w:rFonts w:ascii="Times New Roman" w:hAnsi="Times New Roman"/>
          <w:sz w:val="24"/>
          <w:szCs w:val="24"/>
          <w:lang w:eastAsia="bg-BG"/>
        </w:rPr>
        <w:t xml:space="preserve"> за съответствие на извършените дейности по изографисване, реставрация и консервация </w:t>
      </w:r>
      <w:bookmarkEnd w:id="1"/>
      <w:r w:rsidRPr="00A24AC2">
        <w:rPr>
          <w:rFonts w:ascii="Times New Roman" w:hAnsi="Times New Roman"/>
          <w:sz w:val="24"/>
          <w:szCs w:val="24"/>
          <w:lang w:eastAsia="bg-BG"/>
        </w:rPr>
        <w:t>с религиозните норми.</w:t>
      </w:r>
    </w:p>
    <w:p w14:paraId="6AA1F872" w14:textId="64CE1D1B" w:rsidR="007B2ABC" w:rsidRPr="00A24AC2" w:rsidRDefault="00F202E1" w:rsidP="00E33BC5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Форма за наблюдение и оценка (Приложение № 6</w:t>
      </w:r>
      <w:r w:rsidR="00727BE3" w:rsidRPr="00A24AC2">
        <w:rPr>
          <w:rFonts w:ascii="Times New Roman" w:hAnsi="Times New Roman"/>
          <w:sz w:val="24"/>
          <w:szCs w:val="24"/>
          <w:lang w:eastAsia="bg-BG"/>
        </w:rPr>
        <w:t xml:space="preserve"> попълнена в СЕУ</w:t>
      </w:r>
      <w:r w:rsidRPr="00A24AC2">
        <w:rPr>
          <w:rFonts w:ascii="Times New Roman" w:hAnsi="Times New Roman"/>
          <w:sz w:val="24"/>
          <w:szCs w:val="24"/>
          <w:lang w:eastAsia="bg-BG"/>
        </w:rPr>
        <w:t>).</w:t>
      </w:r>
    </w:p>
    <w:p w14:paraId="2CE8A242" w14:textId="0C391A16" w:rsidR="006C11CB" w:rsidRPr="00A24AC2" w:rsidRDefault="00426B78" w:rsidP="00426B78">
      <w:pPr>
        <w:pStyle w:val="ListParagraph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A24AC2">
        <w:rPr>
          <w:rFonts w:ascii="Times New Roman" w:hAnsi="Times New Roman"/>
          <w:sz w:val="24"/>
          <w:szCs w:val="24"/>
          <w:lang w:eastAsia="bg-BG"/>
        </w:rPr>
        <w:t>Д</w:t>
      </w:r>
      <w:r w:rsidR="00352C9E" w:rsidRPr="00A24AC2">
        <w:rPr>
          <w:rFonts w:ascii="Times New Roman" w:hAnsi="Times New Roman"/>
          <w:sz w:val="24"/>
          <w:szCs w:val="24"/>
          <w:lang w:eastAsia="bg-BG"/>
        </w:rPr>
        <w:t>оговор за финансов лизинг с приложен към него погасителен план за изплащане на лизингови вноски (в случаите на финансов лизинг</w:t>
      </w:r>
      <w:r w:rsidR="003F0DE1" w:rsidRPr="00A24AC2">
        <w:rPr>
          <w:rFonts w:ascii="Times New Roman" w:hAnsi="Times New Roman"/>
          <w:sz w:val="24"/>
          <w:szCs w:val="24"/>
          <w:lang w:eastAsia="bg-BG"/>
        </w:rPr>
        <w:t xml:space="preserve"> и при промяна спрямо етапа на договаряне</w:t>
      </w:r>
      <w:r w:rsidR="00352C9E" w:rsidRPr="00A24AC2">
        <w:rPr>
          <w:rFonts w:ascii="Times New Roman" w:hAnsi="Times New Roman"/>
          <w:sz w:val="24"/>
          <w:szCs w:val="24"/>
          <w:lang w:eastAsia="bg-BG"/>
        </w:rPr>
        <w:t xml:space="preserve">). </w:t>
      </w:r>
    </w:p>
    <w:p w14:paraId="05AA8122" w14:textId="77777777" w:rsidR="00E6085E" w:rsidRPr="00A24AC2" w:rsidRDefault="00E6085E" w:rsidP="00E6085E">
      <w:pPr>
        <w:pStyle w:val="ListParagraph"/>
        <w:tabs>
          <w:tab w:val="left" w:pos="426"/>
        </w:tabs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1EFAABBF" w14:textId="233C88DD" w:rsidR="006C11CB" w:rsidRPr="00A24AC2" w:rsidRDefault="006C11CB" w:rsidP="006C11CB">
      <w:pPr>
        <w:spacing w:after="12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24AC2">
        <w:rPr>
          <w:rFonts w:ascii="Times New Roman" w:hAnsi="Times New Roman"/>
          <w:i/>
          <w:sz w:val="24"/>
          <w:szCs w:val="24"/>
        </w:rPr>
        <w:t xml:space="preserve">* </w:t>
      </w:r>
      <w:r w:rsidRPr="00A24AC2">
        <w:rPr>
          <w:rFonts w:ascii="Times New Roman" w:hAnsi="Times New Roman"/>
          <w:i/>
          <w:sz w:val="24"/>
          <w:szCs w:val="24"/>
        </w:rPr>
        <w:tab/>
        <w:t>Документите се прилагат към искането за плащане във формат „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pdf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”, “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jpg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”, “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doc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docx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”, “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xls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”/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xlsx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”, „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rar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 или „</w:t>
      </w:r>
      <w:proofErr w:type="spellStart"/>
      <w:r w:rsidRPr="00A24AC2">
        <w:rPr>
          <w:rFonts w:ascii="Times New Roman" w:hAnsi="Times New Roman"/>
          <w:i/>
          <w:sz w:val="24"/>
          <w:szCs w:val="24"/>
        </w:rPr>
        <w:t>zip</w:t>
      </w:r>
      <w:proofErr w:type="spellEnd"/>
      <w:r w:rsidRPr="00A24AC2">
        <w:rPr>
          <w:rFonts w:ascii="Times New Roman" w:hAnsi="Times New Roman"/>
          <w:i/>
          <w:sz w:val="24"/>
          <w:szCs w:val="24"/>
        </w:rPr>
        <w:t>”. Оригиналите на документите се съхраняват от бенефициента и се представят при поискване.</w:t>
      </w:r>
    </w:p>
    <w:p w14:paraId="119B79F5" w14:textId="32916F52" w:rsidR="006C11CB" w:rsidRPr="00A24AC2" w:rsidRDefault="006C11CB" w:rsidP="006C11CB">
      <w:pPr>
        <w:ind w:firstLine="708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133A">
        <w:rPr>
          <w:rFonts w:ascii="Times New Roman" w:hAnsi="Times New Roman"/>
          <w:i/>
          <w:sz w:val="24"/>
          <w:szCs w:val="24"/>
        </w:rPr>
        <w:t xml:space="preserve">Документите, приложени към искането за плащане се представят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 а когато документът е официален по смисъла на </w:t>
      </w:r>
      <w:hyperlink r:id="rId18" w:history="1">
        <w:r w:rsidRPr="00A24AC2">
          <w:rPr>
            <w:rFonts w:ascii="Times New Roman" w:hAnsi="Times New Roman"/>
            <w:i/>
            <w:color w:val="000000"/>
            <w:sz w:val="24"/>
            <w:szCs w:val="24"/>
          </w:rPr>
          <w:t>Гражданския процесуален кодекс</w:t>
        </w:r>
      </w:hyperlink>
      <w:r w:rsidRPr="003E0A4D">
        <w:rPr>
          <w:rFonts w:ascii="Times New Roman" w:hAnsi="Times New Roman"/>
          <w:i/>
          <w:sz w:val="24"/>
          <w:szCs w:val="24"/>
        </w:rPr>
        <w:t xml:space="preserve"> – да бъде легализиран или с </w:t>
      </w:r>
      <w:proofErr w:type="spellStart"/>
      <w:r w:rsidRPr="003E0A4D">
        <w:rPr>
          <w:rFonts w:ascii="Times New Roman" w:hAnsi="Times New Roman"/>
          <w:i/>
          <w:sz w:val="24"/>
          <w:szCs w:val="24"/>
        </w:rPr>
        <w:t>апостил</w:t>
      </w:r>
      <w:proofErr w:type="spellEnd"/>
      <w:r w:rsidRPr="003E0A4D">
        <w:rPr>
          <w:rFonts w:ascii="Times New Roman" w:hAnsi="Times New Roman"/>
          <w:i/>
          <w:sz w:val="24"/>
          <w:szCs w:val="24"/>
        </w:rPr>
        <w:t xml:space="preserve">. Когато държавата, от която произхожда документът, е страна по </w:t>
      </w:r>
      <w:hyperlink r:id="rId19" w:history="1">
        <w:r w:rsidRPr="00A24AC2">
          <w:rPr>
            <w:rFonts w:ascii="Times New Roman" w:hAnsi="Times New Roman"/>
            <w:i/>
            <w:color w:val="000000"/>
            <w:sz w:val="24"/>
            <w:szCs w:val="24"/>
          </w:rPr>
          <w:t>Конвенцията за премахване на изискването за легализация на чуждестранни публични актове</w:t>
        </w:r>
      </w:hyperlink>
      <w:r w:rsidRPr="003E0A4D">
        <w:rPr>
          <w:rFonts w:ascii="Times New Roman" w:hAnsi="Times New Roman"/>
          <w:i/>
          <w:sz w:val="24"/>
          <w:szCs w:val="24"/>
        </w:rPr>
        <w:t xml:space="preserve">, ратифицирана със </w:t>
      </w:r>
      <w:hyperlink r:id="rId20" w:history="1">
        <w:r w:rsidRPr="00A24AC2">
          <w:rPr>
            <w:rFonts w:ascii="Times New Roman" w:hAnsi="Times New Roman"/>
            <w:i/>
            <w:color w:val="000000"/>
            <w:sz w:val="24"/>
            <w:szCs w:val="24"/>
          </w:rPr>
          <w:t>закон</w:t>
        </w:r>
      </w:hyperlink>
      <w:r w:rsidRPr="003E0A4D">
        <w:rPr>
          <w:rFonts w:ascii="Times New Roman" w:hAnsi="Times New Roman"/>
          <w:i/>
          <w:sz w:val="24"/>
          <w:szCs w:val="24"/>
        </w:rPr>
        <w:t>, приет от 38-ото НС (ДВ, бр. 47 от 2000 г.), и има договор за правна помощ с Република България, освобождаващ документите от легализация, документът трябва да е представен съгласно режима на двустранния договор.</w:t>
      </w:r>
    </w:p>
    <w:p w14:paraId="75E69D3C" w14:textId="77777777" w:rsidR="006C11CB" w:rsidRPr="003A133A" w:rsidRDefault="006C11CB" w:rsidP="00D57667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11C8058" w14:textId="2A52E545" w:rsidR="00143F0F" w:rsidRPr="003A133A" w:rsidRDefault="00143F0F" w:rsidP="00254C9F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sectPr w:rsidR="00143F0F" w:rsidRPr="003A133A" w:rsidSect="002F598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843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53630" w14:textId="77777777" w:rsidR="0059488D" w:rsidRDefault="0059488D" w:rsidP="001D059F">
      <w:pPr>
        <w:spacing w:after="0" w:line="240" w:lineRule="auto"/>
      </w:pPr>
      <w:r>
        <w:separator/>
      </w:r>
    </w:p>
  </w:endnote>
  <w:endnote w:type="continuationSeparator" w:id="0">
    <w:p w14:paraId="693436A8" w14:textId="77777777" w:rsidR="0059488D" w:rsidRDefault="0059488D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6EB90" w14:textId="77777777" w:rsidR="002F598F" w:rsidRDefault="002F5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3B988C79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D860EB">
              <w:rPr>
                <w:rFonts w:ascii="Times New Roman" w:hAnsi="Times New Roman"/>
                <w:i/>
                <w:noProof/>
                <w:sz w:val="16"/>
                <w:szCs w:val="16"/>
              </w:rPr>
              <w:t>3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D860EB">
              <w:rPr>
                <w:rFonts w:ascii="Times New Roman" w:hAnsi="Times New Roman"/>
                <w:i/>
                <w:noProof/>
                <w:sz w:val="16"/>
                <w:szCs w:val="16"/>
              </w:rPr>
              <w:t>3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C1190" w14:textId="77777777" w:rsidR="002F598F" w:rsidRDefault="002F5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12532" w14:textId="77777777" w:rsidR="0059488D" w:rsidRDefault="0059488D" w:rsidP="001D059F">
      <w:pPr>
        <w:spacing w:after="0" w:line="240" w:lineRule="auto"/>
      </w:pPr>
      <w:r>
        <w:separator/>
      </w:r>
    </w:p>
  </w:footnote>
  <w:footnote w:type="continuationSeparator" w:id="0">
    <w:p w14:paraId="0965F6B8" w14:textId="77777777" w:rsidR="0059488D" w:rsidRDefault="0059488D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65524" w14:textId="77777777" w:rsidR="002F598F" w:rsidRDefault="002F59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0E2BD" w14:textId="4BD80D00" w:rsidR="002F598F" w:rsidRDefault="002F598F" w:rsidP="002F598F">
    <w:pPr>
      <w:pStyle w:val="Header"/>
      <w:rPr>
        <w:noProof/>
        <w:lang w:eastAsia="bg-BG"/>
      </w:rPr>
    </w:pPr>
    <w:r w:rsidRPr="00623252">
      <w:rPr>
        <w:noProof/>
        <w:lang w:val="en-US"/>
      </w:rPr>
      <w:drawing>
        <wp:inline distT="0" distB="0" distL="0" distR="0" wp14:anchorId="199C8CE7" wp14:editId="204D2D85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 w:rsidRPr="00623252">
      <w:rPr>
        <w:noProof/>
        <w:lang w:val="en-US"/>
      </w:rPr>
      <w:drawing>
        <wp:inline distT="0" distB="0" distL="0" distR="0" wp14:anchorId="25D6327E" wp14:editId="6E23CB8C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en-US"/>
      </w:rPr>
      <w:drawing>
        <wp:inline distT="0" distB="0" distL="0" distR="0" wp14:anchorId="255BC492" wp14:editId="259E717C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A7991" w14:textId="77777777" w:rsidR="002F598F" w:rsidRDefault="002F59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9B6E7" w14:textId="77777777" w:rsidR="002F598F" w:rsidRDefault="002F59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3625F"/>
    <w:multiLevelType w:val="hybridMultilevel"/>
    <w:tmpl w:val="677EBF68"/>
    <w:lvl w:ilvl="0" w:tplc="863C14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16ADC"/>
    <w:rsid w:val="000172C0"/>
    <w:rsid w:val="000545B7"/>
    <w:rsid w:val="00076AF5"/>
    <w:rsid w:val="000779B7"/>
    <w:rsid w:val="00091C22"/>
    <w:rsid w:val="000A6E5B"/>
    <w:rsid w:val="000B2E36"/>
    <w:rsid w:val="000D5AC5"/>
    <w:rsid w:val="000E65C2"/>
    <w:rsid w:val="0010048E"/>
    <w:rsid w:val="00107462"/>
    <w:rsid w:val="00115CF7"/>
    <w:rsid w:val="001247F2"/>
    <w:rsid w:val="00124F50"/>
    <w:rsid w:val="00136C09"/>
    <w:rsid w:val="00143F0F"/>
    <w:rsid w:val="00160342"/>
    <w:rsid w:val="00164157"/>
    <w:rsid w:val="001722C1"/>
    <w:rsid w:val="001738AA"/>
    <w:rsid w:val="00181542"/>
    <w:rsid w:val="00184DFD"/>
    <w:rsid w:val="001B0EC1"/>
    <w:rsid w:val="001D059F"/>
    <w:rsid w:val="001F71A7"/>
    <w:rsid w:val="00200FE9"/>
    <w:rsid w:val="00201DC8"/>
    <w:rsid w:val="0022101D"/>
    <w:rsid w:val="002512B7"/>
    <w:rsid w:val="00254C9F"/>
    <w:rsid w:val="00254F93"/>
    <w:rsid w:val="002602D8"/>
    <w:rsid w:val="002A63AF"/>
    <w:rsid w:val="002C75E1"/>
    <w:rsid w:val="002D4235"/>
    <w:rsid w:val="002F598F"/>
    <w:rsid w:val="002F70DE"/>
    <w:rsid w:val="00306E0C"/>
    <w:rsid w:val="00307D99"/>
    <w:rsid w:val="00317BE1"/>
    <w:rsid w:val="003309D5"/>
    <w:rsid w:val="00330BAF"/>
    <w:rsid w:val="0033280D"/>
    <w:rsid w:val="00334FD4"/>
    <w:rsid w:val="00337529"/>
    <w:rsid w:val="00352C9E"/>
    <w:rsid w:val="00361433"/>
    <w:rsid w:val="00365375"/>
    <w:rsid w:val="0038189D"/>
    <w:rsid w:val="003A133A"/>
    <w:rsid w:val="003A44B0"/>
    <w:rsid w:val="003C18ED"/>
    <w:rsid w:val="003C66C7"/>
    <w:rsid w:val="003E0A4D"/>
    <w:rsid w:val="003F0DE1"/>
    <w:rsid w:val="003F71FC"/>
    <w:rsid w:val="00401FD3"/>
    <w:rsid w:val="0040223E"/>
    <w:rsid w:val="00417E77"/>
    <w:rsid w:val="00426B78"/>
    <w:rsid w:val="004328A7"/>
    <w:rsid w:val="00436873"/>
    <w:rsid w:val="00451C27"/>
    <w:rsid w:val="004565FD"/>
    <w:rsid w:val="004645A2"/>
    <w:rsid w:val="0047494C"/>
    <w:rsid w:val="00497464"/>
    <w:rsid w:val="004A4DCB"/>
    <w:rsid w:val="004B63AB"/>
    <w:rsid w:val="004C7649"/>
    <w:rsid w:val="004D1619"/>
    <w:rsid w:val="004D1D92"/>
    <w:rsid w:val="004D2F8F"/>
    <w:rsid w:val="004E5025"/>
    <w:rsid w:val="004F634F"/>
    <w:rsid w:val="005024AE"/>
    <w:rsid w:val="005072A2"/>
    <w:rsid w:val="00534FD1"/>
    <w:rsid w:val="00544E8C"/>
    <w:rsid w:val="005846A9"/>
    <w:rsid w:val="0058645D"/>
    <w:rsid w:val="0059488D"/>
    <w:rsid w:val="005D5E4D"/>
    <w:rsid w:val="006041FB"/>
    <w:rsid w:val="00604BC2"/>
    <w:rsid w:val="00633446"/>
    <w:rsid w:val="00646960"/>
    <w:rsid w:val="00652270"/>
    <w:rsid w:val="006638A9"/>
    <w:rsid w:val="006650EC"/>
    <w:rsid w:val="00671D7C"/>
    <w:rsid w:val="00676225"/>
    <w:rsid w:val="00680CE3"/>
    <w:rsid w:val="0069576A"/>
    <w:rsid w:val="006958B0"/>
    <w:rsid w:val="006B17D0"/>
    <w:rsid w:val="006B6267"/>
    <w:rsid w:val="006C11CB"/>
    <w:rsid w:val="006D62BD"/>
    <w:rsid w:val="00712DEF"/>
    <w:rsid w:val="00727BE3"/>
    <w:rsid w:val="0073410D"/>
    <w:rsid w:val="0073799C"/>
    <w:rsid w:val="0074572C"/>
    <w:rsid w:val="00747E55"/>
    <w:rsid w:val="0075032A"/>
    <w:rsid w:val="0076340B"/>
    <w:rsid w:val="00796281"/>
    <w:rsid w:val="007A7119"/>
    <w:rsid w:val="007B2ABC"/>
    <w:rsid w:val="007D0472"/>
    <w:rsid w:val="007D7E5B"/>
    <w:rsid w:val="007F78F9"/>
    <w:rsid w:val="0081484D"/>
    <w:rsid w:val="008415B8"/>
    <w:rsid w:val="00853C9E"/>
    <w:rsid w:val="0086549F"/>
    <w:rsid w:val="00865D7E"/>
    <w:rsid w:val="00867155"/>
    <w:rsid w:val="00873AAF"/>
    <w:rsid w:val="00892069"/>
    <w:rsid w:val="008C651F"/>
    <w:rsid w:val="008E33F6"/>
    <w:rsid w:val="008E66C3"/>
    <w:rsid w:val="008F0171"/>
    <w:rsid w:val="008F5155"/>
    <w:rsid w:val="00906E0B"/>
    <w:rsid w:val="00913AE7"/>
    <w:rsid w:val="00914693"/>
    <w:rsid w:val="0095301B"/>
    <w:rsid w:val="0099690E"/>
    <w:rsid w:val="009A519A"/>
    <w:rsid w:val="009C4789"/>
    <w:rsid w:val="009E6794"/>
    <w:rsid w:val="00A24AC2"/>
    <w:rsid w:val="00A271CB"/>
    <w:rsid w:val="00A32EE5"/>
    <w:rsid w:val="00A62878"/>
    <w:rsid w:val="00A629AE"/>
    <w:rsid w:val="00A73574"/>
    <w:rsid w:val="00A765F9"/>
    <w:rsid w:val="00A9296E"/>
    <w:rsid w:val="00AA2951"/>
    <w:rsid w:val="00AC1AB4"/>
    <w:rsid w:val="00AC565A"/>
    <w:rsid w:val="00AC6D6C"/>
    <w:rsid w:val="00AD73D6"/>
    <w:rsid w:val="00AE57B6"/>
    <w:rsid w:val="00AF4DFF"/>
    <w:rsid w:val="00AF6E61"/>
    <w:rsid w:val="00B00183"/>
    <w:rsid w:val="00B16581"/>
    <w:rsid w:val="00B2178A"/>
    <w:rsid w:val="00B22D61"/>
    <w:rsid w:val="00B32401"/>
    <w:rsid w:val="00B437A2"/>
    <w:rsid w:val="00B44B5E"/>
    <w:rsid w:val="00B46BD1"/>
    <w:rsid w:val="00B64170"/>
    <w:rsid w:val="00B8408B"/>
    <w:rsid w:val="00B90233"/>
    <w:rsid w:val="00B97323"/>
    <w:rsid w:val="00BA1386"/>
    <w:rsid w:val="00BC0173"/>
    <w:rsid w:val="00BC03E1"/>
    <w:rsid w:val="00BE1E37"/>
    <w:rsid w:val="00BE226F"/>
    <w:rsid w:val="00BF0231"/>
    <w:rsid w:val="00BF5015"/>
    <w:rsid w:val="00C02647"/>
    <w:rsid w:val="00C105BF"/>
    <w:rsid w:val="00C11599"/>
    <w:rsid w:val="00C230F3"/>
    <w:rsid w:val="00C53752"/>
    <w:rsid w:val="00C659D2"/>
    <w:rsid w:val="00C70131"/>
    <w:rsid w:val="00C845C6"/>
    <w:rsid w:val="00C8657A"/>
    <w:rsid w:val="00C93EDE"/>
    <w:rsid w:val="00CC6D6C"/>
    <w:rsid w:val="00CF75BB"/>
    <w:rsid w:val="00D40950"/>
    <w:rsid w:val="00D40F63"/>
    <w:rsid w:val="00D57667"/>
    <w:rsid w:val="00D57D25"/>
    <w:rsid w:val="00D70A37"/>
    <w:rsid w:val="00D70CB5"/>
    <w:rsid w:val="00D71842"/>
    <w:rsid w:val="00D82A90"/>
    <w:rsid w:val="00D860EB"/>
    <w:rsid w:val="00D87ECA"/>
    <w:rsid w:val="00D90678"/>
    <w:rsid w:val="00DB4E67"/>
    <w:rsid w:val="00DD1115"/>
    <w:rsid w:val="00DE185F"/>
    <w:rsid w:val="00DF27DC"/>
    <w:rsid w:val="00DF69E9"/>
    <w:rsid w:val="00E13B40"/>
    <w:rsid w:val="00E14C8C"/>
    <w:rsid w:val="00E22126"/>
    <w:rsid w:val="00E31F13"/>
    <w:rsid w:val="00E33BC5"/>
    <w:rsid w:val="00E459BD"/>
    <w:rsid w:val="00E52232"/>
    <w:rsid w:val="00E6085E"/>
    <w:rsid w:val="00E741D7"/>
    <w:rsid w:val="00E859FA"/>
    <w:rsid w:val="00EA0222"/>
    <w:rsid w:val="00EB3375"/>
    <w:rsid w:val="00F12420"/>
    <w:rsid w:val="00F12777"/>
    <w:rsid w:val="00F1277A"/>
    <w:rsid w:val="00F202E1"/>
    <w:rsid w:val="00F30EF6"/>
    <w:rsid w:val="00F65FF5"/>
    <w:rsid w:val="00F76649"/>
    <w:rsid w:val="00F85027"/>
    <w:rsid w:val="00F907D8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8650C19-C277-4EA6-A845-EEFB9DC5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53;&#1056;_2003_383641');" TargetMode="External"/><Relationship Id="rId13" Type="http://schemas.openxmlformats.org/officeDocument/2006/relationships/hyperlink" Target="javascript:%20NavigateDocument('&#1053;&#1056;_2003_383641');" TargetMode="External"/><Relationship Id="rId18" Type="http://schemas.openxmlformats.org/officeDocument/2006/relationships/hyperlink" Target="apis://Base=NARH&amp;DocCode=2030&amp;Type=201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javascript:%20NavigateDocument('&#1047;&#1050;_2006_152490');" TargetMode="External"/><Relationship Id="rId12" Type="http://schemas.openxmlformats.org/officeDocument/2006/relationships/hyperlink" Target="javascript:%20NavigateDocument('&#1053;&#1056;_2003_383641');" TargetMode="External"/><Relationship Id="rId17" Type="http://schemas.openxmlformats.org/officeDocument/2006/relationships/hyperlink" Target="javascript:%20NavigateDocument('&#1047;&#1059;&#1058;_2001');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&#1047;&#1059;&#1058;_2001" TargetMode="External"/><Relationship Id="rId20" Type="http://schemas.openxmlformats.org/officeDocument/2006/relationships/hyperlink" Target="apis://Base=NARH&amp;DocCode=4743&amp;Type=2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%20NavigateDocument('&#1053;&#1056;_2003_383641');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javascript:%20NavigateDocument('&#1053;&#1056;_2003_383641');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javascript:%20Navigate('&#1095;&#1083;7_&#1072;&#1083;3');" TargetMode="External"/><Relationship Id="rId19" Type="http://schemas.openxmlformats.org/officeDocument/2006/relationships/hyperlink" Target="apis://Base=NARH&amp;DocCode=28813&amp;Type=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&#1053;&#1056;_2003_383641');" TargetMode="External"/><Relationship Id="rId14" Type="http://schemas.openxmlformats.org/officeDocument/2006/relationships/hyperlink" Target="javascript:%20NavigateDocument('&#1053;&#1056;_2003_383641');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Donka Yordanova</cp:lastModifiedBy>
  <cp:revision>9</cp:revision>
  <dcterms:created xsi:type="dcterms:W3CDTF">2025-08-28T07:01:00Z</dcterms:created>
  <dcterms:modified xsi:type="dcterms:W3CDTF">2025-09-10T10:38:00Z</dcterms:modified>
</cp:coreProperties>
</file>